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C5B" w:rsidRPr="006B6C5B" w:rsidRDefault="006B6C5B">
      <w:pPr>
        <w:pStyle w:val="ConsPlusNormal"/>
        <w:jc w:val="right"/>
        <w:outlineLvl w:val="0"/>
      </w:pPr>
      <w:bookmarkStart w:id="0" w:name="_GoBack"/>
      <w:bookmarkEnd w:id="0"/>
      <w:r w:rsidRPr="006B6C5B">
        <w:t>Приложение 30</w:t>
      </w:r>
    </w:p>
    <w:p w:rsidR="006B6C5B" w:rsidRPr="006B6C5B" w:rsidRDefault="006B6C5B">
      <w:pPr>
        <w:pStyle w:val="ConsPlusNormal"/>
        <w:jc w:val="right"/>
      </w:pPr>
      <w:r w:rsidRPr="006B6C5B">
        <w:t>к решению</w:t>
      </w:r>
    </w:p>
    <w:p w:rsidR="006B6C5B" w:rsidRPr="006B6C5B" w:rsidRDefault="006B6C5B">
      <w:pPr>
        <w:pStyle w:val="ConsPlusNormal"/>
        <w:jc w:val="right"/>
      </w:pPr>
      <w:r w:rsidRPr="006B6C5B">
        <w:t>Думы Белоярского района</w:t>
      </w:r>
    </w:p>
    <w:p w:rsidR="006B6C5B" w:rsidRPr="006B6C5B" w:rsidRDefault="006B6C5B">
      <w:pPr>
        <w:pStyle w:val="ConsPlusNormal"/>
        <w:jc w:val="right"/>
      </w:pPr>
      <w:r w:rsidRPr="006B6C5B">
        <w:t>от 29 ноября 2019 года N 63</w:t>
      </w:r>
    </w:p>
    <w:p w:rsidR="006B6C5B" w:rsidRPr="006B6C5B" w:rsidRDefault="006B6C5B">
      <w:pPr>
        <w:pStyle w:val="ConsPlusNormal"/>
        <w:jc w:val="both"/>
      </w:pPr>
    </w:p>
    <w:p w:rsidR="006B6C5B" w:rsidRPr="006B6C5B" w:rsidRDefault="006B6C5B">
      <w:pPr>
        <w:pStyle w:val="ConsPlusTitle"/>
        <w:jc w:val="center"/>
      </w:pPr>
      <w:r w:rsidRPr="006B6C5B">
        <w:t>ПРОГРАММА</w:t>
      </w:r>
    </w:p>
    <w:p w:rsidR="006B6C5B" w:rsidRPr="006B6C5B" w:rsidRDefault="006B6C5B">
      <w:pPr>
        <w:pStyle w:val="ConsPlusTitle"/>
        <w:jc w:val="center"/>
      </w:pPr>
      <w:r w:rsidRPr="006B6C5B">
        <w:t>МУНИЦИПАЛЬНЫХ ВНУТРЕННИХ ЗАИМСТВОВАНИЙ БЕЛОЯРСКОГО РАЙОНА</w:t>
      </w:r>
    </w:p>
    <w:p w:rsidR="006B6C5B" w:rsidRPr="006B6C5B" w:rsidRDefault="006B6C5B">
      <w:pPr>
        <w:pStyle w:val="ConsPlusTitle"/>
        <w:jc w:val="center"/>
      </w:pPr>
      <w:r w:rsidRPr="006B6C5B">
        <w:t>НА 2020 ГОД И НА ПЛАНОВЫЙ ПЕРИОД 2021 И 2022 ГОДОВ</w:t>
      </w:r>
    </w:p>
    <w:p w:rsidR="006B6C5B" w:rsidRPr="006B6C5B" w:rsidRDefault="006B6C5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B6C5B" w:rsidRPr="006B6C5B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B6C5B" w:rsidRPr="006B6C5B" w:rsidRDefault="006B6C5B">
            <w:pPr>
              <w:pStyle w:val="ConsPlusNormal"/>
              <w:jc w:val="center"/>
            </w:pPr>
            <w:r w:rsidRPr="006B6C5B">
              <w:t>Список изменяющих документов</w:t>
            </w:r>
          </w:p>
          <w:p w:rsidR="006B6C5B" w:rsidRPr="006B6C5B" w:rsidRDefault="006B6C5B">
            <w:pPr>
              <w:pStyle w:val="ConsPlusNormal"/>
              <w:jc w:val="center"/>
            </w:pPr>
            <w:r w:rsidRPr="006B6C5B">
              <w:t xml:space="preserve">(в ред. </w:t>
            </w:r>
            <w:hyperlink r:id="rId4" w:history="1">
              <w:r w:rsidRPr="006B6C5B">
                <w:t>решения</w:t>
              </w:r>
            </w:hyperlink>
            <w:r w:rsidRPr="006B6C5B">
              <w:t xml:space="preserve"> Думы Белоярского района от 23.12.2020 N 70)</w:t>
            </w:r>
          </w:p>
        </w:tc>
      </w:tr>
    </w:tbl>
    <w:p w:rsidR="006B6C5B" w:rsidRPr="006B6C5B" w:rsidRDefault="006B6C5B">
      <w:pPr>
        <w:pStyle w:val="ConsPlusNormal"/>
        <w:jc w:val="center"/>
      </w:pPr>
    </w:p>
    <w:p w:rsidR="006B6C5B" w:rsidRPr="006B6C5B" w:rsidRDefault="006B6C5B">
      <w:pPr>
        <w:pStyle w:val="ConsPlusNormal"/>
        <w:jc w:val="right"/>
        <w:outlineLvl w:val="1"/>
      </w:pPr>
      <w:r w:rsidRPr="006B6C5B">
        <w:t>Таблица 1</w:t>
      </w:r>
    </w:p>
    <w:p w:rsidR="006B6C5B" w:rsidRPr="006B6C5B" w:rsidRDefault="006B6C5B">
      <w:pPr>
        <w:pStyle w:val="ConsPlusNormal"/>
        <w:jc w:val="right"/>
      </w:pPr>
      <w:r w:rsidRPr="006B6C5B">
        <w:t>приложения 30</w:t>
      </w:r>
    </w:p>
    <w:p w:rsidR="006B6C5B" w:rsidRPr="006B6C5B" w:rsidRDefault="006B6C5B">
      <w:pPr>
        <w:pStyle w:val="ConsPlusNormal"/>
        <w:jc w:val="both"/>
      </w:pPr>
    </w:p>
    <w:p w:rsidR="006B6C5B" w:rsidRPr="006B6C5B" w:rsidRDefault="006B6C5B">
      <w:pPr>
        <w:pStyle w:val="ConsPlusTitle"/>
        <w:jc w:val="center"/>
      </w:pPr>
      <w:r w:rsidRPr="006B6C5B">
        <w:t>Муниципальные внутренние заимствования Белоярского района</w:t>
      </w:r>
    </w:p>
    <w:p w:rsidR="006B6C5B" w:rsidRPr="006B6C5B" w:rsidRDefault="006B6C5B">
      <w:pPr>
        <w:pStyle w:val="ConsPlusTitle"/>
        <w:jc w:val="center"/>
      </w:pPr>
      <w:r w:rsidRPr="006B6C5B">
        <w:t>на 2020 год</w:t>
      </w:r>
    </w:p>
    <w:p w:rsidR="006B6C5B" w:rsidRPr="006B6C5B" w:rsidRDefault="006B6C5B">
      <w:pPr>
        <w:pStyle w:val="ConsPlusNormal"/>
        <w:jc w:val="both"/>
      </w:pPr>
    </w:p>
    <w:p w:rsidR="006B6C5B" w:rsidRPr="006B6C5B" w:rsidRDefault="006B6C5B">
      <w:pPr>
        <w:pStyle w:val="ConsPlusNormal"/>
        <w:jc w:val="right"/>
      </w:pPr>
      <w:r w:rsidRPr="006B6C5B">
        <w:t>(рублей)</w:t>
      </w:r>
    </w:p>
    <w:p w:rsidR="006B6C5B" w:rsidRPr="006B6C5B" w:rsidRDefault="006B6C5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6463"/>
        <w:gridCol w:w="1852"/>
      </w:tblGrid>
      <w:tr w:rsidR="006B6C5B" w:rsidRPr="006B6C5B">
        <w:tc>
          <w:tcPr>
            <w:tcW w:w="737" w:type="dxa"/>
          </w:tcPr>
          <w:p w:rsidR="006B6C5B" w:rsidRPr="006B6C5B" w:rsidRDefault="006B6C5B">
            <w:pPr>
              <w:pStyle w:val="ConsPlusNormal"/>
              <w:jc w:val="center"/>
            </w:pPr>
            <w:r w:rsidRPr="006B6C5B">
              <w:t>N п/п</w:t>
            </w:r>
          </w:p>
        </w:tc>
        <w:tc>
          <w:tcPr>
            <w:tcW w:w="6463" w:type="dxa"/>
          </w:tcPr>
          <w:p w:rsidR="006B6C5B" w:rsidRPr="006B6C5B" w:rsidRDefault="006B6C5B">
            <w:pPr>
              <w:pStyle w:val="ConsPlusNormal"/>
              <w:jc w:val="center"/>
            </w:pPr>
            <w:r w:rsidRPr="006B6C5B">
              <w:t>Муниципальные внутренние заимствования</w:t>
            </w:r>
          </w:p>
        </w:tc>
        <w:tc>
          <w:tcPr>
            <w:tcW w:w="1852" w:type="dxa"/>
          </w:tcPr>
          <w:p w:rsidR="006B6C5B" w:rsidRPr="006B6C5B" w:rsidRDefault="006B6C5B">
            <w:pPr>
              <w:pStyle w:val="ConsPlusNormal"/>
              <w:jc w:val="center"/>
            </w:pPr>
            <w:r w:rsidRPr="006B6C5B">
              <w:t>Сумма на год</w:t>
            </w:r>
          </w:p>
        </w:tc>
      </w:tr>
      <w:tr w:rsidR="006B6C5B" w:rsidRPr="006B6C5B">
        <w:tc>
          <w:tcPr>
            <w:tcW w:w="737" w:type="dxa"/>
          </w:tcPr>
          <w:p w:rsidR="006B6C5B" w:rsidRPr="006B6C5B" w:rsidRDefault="006B6C5B">
            <w:pPr>
              <w:pStyle w:val="ConsPlusNormal"/>
            </w:pPr>
            <w:r w:rsidRPr="006B6C5B">
              <w:t>1</w:t>
            </w:r>
          </w:p>
        </w:tc>
        <w:tc>
          <w:tcPr>
            <w:tcW w:w="6463" w:type="dxa"/>
          </w:tcPr>
          <w:p w:rsidR="006B6C5B" w:rsidRPr="006B6C5B" w:rsidRDefault="006B6C5B">
            <w:pPr>
              <w:pStyle w:val="ConsPlusNormal"/>
            </w:pPr>
            <w:r w:rsidRPr="006B6C5B">
              <w:t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 из средств бюджета автономного округа на государственную финансовую поддержку досрочного завоза</w:t>
            </w:r>
          </w:p>
        </w:tc>
        <w:tc>
          <w:tcPr>
            <w:tcW w:w="1852" w:type="dxa"/>
          </w:tcPr>
          <w:p w:rsidR="006B6C5B" w:rsidRPr="006B6C5B" w:rsidRDefault="006B6C5B">
            <w:pPr>
              <w:pStyle w:val="ConsPlusNormal"/>
            </w:pPr>
            <w:r w:rsidRPr="006B6C5B">
              <w:t>-44595825,70</w:t>
            </w:r>
          </w:p>
        </w:tc>
      </w:tr>
      <w:tr w:rsidR="006B6C5B" w:rsidRPr="006B6C5B">
        <w:tc>
          <w:tcPr>
            <w:tcW w:w="737" w:type="dxa"/>
          </w:tcPr>
          <w:p w:rsidR="006B6C5B" w:rsidRPr="006B6C5B" w:rsidRDefault="006B6C5B">
            <w:pPr>
              <w:pStyle w:val="ConsPlusNormal"/>
            </w:pPr>
            <w:r w:rsidRPr="006B6C5B">
              <w:t>1.1</w:t>
            </w:r>
          </w:p>
        </w:tc>
        <w:tc>
          <w:tcPr>
            <w:tcW w:w="6463" w:type="dxa"/>
          </w:tcPr>
          <w:p w:rsidR="006B6C5B" w:rsidRPr="006B6C5B" w:rsidRDefault="006B6C5B">
            <w:pPr>
              <w:pStyle w:val="ConsPlusNormal"/>
            </w:pPr>
            <w:r w:rsidRPr="006B6C5B">
              <w:t>привлечение</w:t>
            </w:r>
          </w:p>
        </w:tc>
        <w:tc>
          <w:tcPr>
            <w:tcW w:w="1852" w:type="dxa"/>
          </w:tcPr>
          <w:p w:rsidR="006B6C5B" w:rsidRPr="006B6C5B" w:rsidRDefault="006B6C5B">
            <w:pPr>
              <w:pStyle w:val="ConsPlusNormal"/>
            </w:pPr>
            <w:r w:rsidRPr="006B6C5B">
              <w:t>402232048,50</w:t>
            </w:r>
          </w:p>
        </w:tc>
      </w:tr>
      <w:tr w:rsidR="006B6C5B" w:rsidRPr="006B6C5B">
        <w:tc>
          <w:tcPr>
            <w:tcW w:w="737" w:type="dxa"/>
          </w:tcPr>
          <w:p w:rsidR="006B6C5B" w:rsidRPr="006B6C5B" w:rsidRDefault="006B6C5B">
            <w:pPr>
              <w:pStyle w:val="ConsPlusNormal"/>
            </w:pPr>
            <w:r w:rsidRPr="006B6C5B">
              <w:t>1.2</w:t>
            </w:r>
          </w:p>
        </w:tc>
        <w:tc>
          <w:tcPr>
            <w:tcW w:w="6463" w:type="dxa"/>
          </w:tcPr>
          <w:p w:rsidR="006B6C5B" w:rsidRPr="006B6C5B" w:rsidRDefault="006B6C5B">
            <w:pPr>
              <w:pStyle w:val="ConsPlusNormal"/>
            </w:pPr>
            <w:r w:rsidRPr="006B6C5B">
              <w:t>погашение</w:t>
            </w:r>
          </w:p>
        </w:tc>
        <w:tc>
          <w:tcPr>
            <w:tcW w:w="1852" w:type="dxa"/>
          </w:tcPr>
          <w:p w:rsidR="006B6C5B" w:rsidRPr="006B6C5B" w:rsidRDefault="006B6C5B">
            <w:pPr>
              <w:pStyle w:val="ConsPlusNormal"/>
            </w:pPr>
            <w:r w:rsidRPr="006B6C5B">
              <w:t>446827874,20</w:t>
            </w:r>
          </w:p>
        </w:tc>
      </w:tr>
      <w:tr w:rsidR="006B6C5B" w:rsidRPr="006B6C5B">
        <w:tc>
          <w:tcPr>
            <w:tcW w:w="737" w:type="dxa"/>
          </w:tcPr>
          <w:p w:rsidR="006B6C5B" w:rsidRPr="006B6C5B" w:rsidRDefault="006B6C5B">
            <w:pPr>
              <w:pStyle w:val="ConsPlusNormal"/>
            </w:pPr>
          </w:p>
        </w:tc>
        <w:tc>
          <w:tcPr>
            <w:tcW w:w="6463" w:type="dxa"/>
          </w:tcPr>
          <w:p w:rsidR="006B6C5B" w:rsidRPr="006B6C5B" w:rsidRDefault="006B6C5B">
            <w:pPr>
              <w:pStyle w:val="ConsPlusNormal"/>
            </w:pPr>
            <w:r w:rsidRPr="006B6C5B">
              <w:t>Всего:</w:t>
            </w:r>
          </w:p>
        </w:tc>
        <w:tc>
          <w:tcPr>
            <w:tcW w:w="1852" w:type="dxa"/>
          </w:tcPr>
          <w:p w:rsidR="006B6C5B" w:rsidRPr="006B6C5B" w:rsidRDefault="006B6C5B">
            <w:pPr>
              <w:pStyle w:val="ConsPlusNormal"/>
            </w:pPr>
            <w:r w:rsidRPr="006B6C5B">
              <w:t>-44595825,70</w:t>
            </w:r>
          </w:p>
        </w:tc>
      </w:tr>
    </w:tbl>
    <w:p w:rsidR="006B6C5B" w:rsidRPr="006B6C5B" w:rsidRDefault="006B6C5B">
      <w:pPr>
        <w:pStyle w:val="ConsPlusNormal"/>
        <w:jc w:val="both"/>
      </w:pPr>
    </w:p>
    <w:p w:rsidR="006B6C5B" w:rsidRPr="006B6C5B" w:rsidRDefault="006B6C5B">
      <w:pPr>
        <w:pStyle w:val="ConsPlusNormal"/>
        <w:jc w:val="right"/>
        <w:outlineLvl w:val="1"/>
      </w:pPr>
      <w:r w:rsidRPr="006B6C5B">
        <w:t>Таблица 2</w:t>
      </w:r>
    </w:p>
    <w:p w:rsidR="006B6C5B" w:rsidRPr="006B6C5B" w:rsidRDefault="006B6C5B">
      <w:pPr>
        <w:pStyle w:val="ConsPlusNormal"/>
        <w:jc w:val="right"/>
      </w:pPr>
      <w:r w:rsidRPr="006B6C5B">
        <w:t>приложения 30</w:t>
      </w:r>
    </w:p>
    <w:p w:rsidR="006B6C5B" w:rsidRPr="006B6C5B" w:rsidRDefault="006B6C5B">
      <w:pPr>
        <w:pStyle w:val="ConsPlusNormal"/>
        <w:jc w:val="both"/>
      </w:pPr>
    </w:p>
    <w:p w:rsidR="006B6C5B" w:rsidRPr="006B6C5B" w:rsidRDefault="006B6C5B">
      <w:pPr>
        <w:pStyle w:val="ConsPlusTitle"/>
        <w:jc w:val="center"/>
      </w:pPr>
      <w:r w:rsidRPr="006B6C5B">
        <w:t>Муниципальные внутренние заимствования Белоярского района</w:t>
      </w:r>
    </w:p>
    <w:p w:rsidR="006B6C5B" w:rsidRPr="006B6C5B" w:rsidRDefault="006B6C5B">
      <w:pPr>
        <w:pStyle w:val="ConsPlusTitle"/>
        <w:jc w:val="center"/>
      </w:pPr>
      <w:r w:rsidRPr="006B6C5B">
        <w:t>на плановый период 2021 и 2022 годов</w:t>
      </w:r>
    </w:p>
    <w:p w:rsidR="006B6C5B" w:rsidRPr="006B6C5B" w:rsidRDefault="006B6C5B">
      <w:pPr>
        <w:pStyle w:val="ConsPlusNormal"/>
        <w:jc w:val="both"/>
      </w:pPr>
    </w:p>
    <w:p w:rsidR="006B6C5B" w:rsidRPr="006B6C5B" w:rsidRDefault="006B6C5B">
      <w:pPr>
        <w:pStyle w:val="ConsPlusNormal"/>
        <w:jc w:val="right"/>
      </w:pPr>
      <w:r w:rsidRPr="006B6C5B">
        <w:t>(рублей)</w:t>
      </w:r>
    </w:p>
    <w:p w:rsidR="006B6C5B" w:rsidRPr="006B6C5B" w:rsidRDefault="006B6C5B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4649"/>
        <w:gridCol w:w="1814"/>
        <w:gridCol w:w="1871"/>
      </w:tblGrid>
      <w:tr w:rsidR="006B6C5B" w:rsidRPr="006B6C5B">
        <w:tc>
          <w:tcPr>
            <w:tcW w:w="737" w:type="dxa"/>
            <w:vMerge w:val="restart"/>
          </w:tcPr>
          <w:p w:rsidR="006B6C5B" w:rsidRPr="006B6C5B" w:rsidRDefault="006B6C5B">
            <w:pPr>
              <w:pStyle w:val="ConsPlusNormal"/>
              <w:jc w:val="center"/>
            </w:pPr>
            <w:r w:rsidRPr="006B6C5B">
              <w:t>N п/п</w:t>
            </w:r>
          </w:p>
        </w:tc>
        <w:tc>
          <w:tcPr>
            <w:tcW w:w="4649" w:type="dxa"/>
            <w:vMerge w:val="restart"/>
          </w:tcPr>
          <w:p w:rsidR="006B6C5B" w:rsidRPr="006B6C5B" w:rsidRDefault="006B6C5B">
            <w:pPr>
              <w:pStyle w:val="ConsPlusNormal"/>
              <w:jc w:val="center"/>
            </w:pPr>
            <w:r w:rsidRPr="006B6C5B">
              <w:t>Муниципальные внутренние заимствования</w:t>
            </w:r>
          </w:p>
        </w:tc>
        <w:tc>
          <w:tcPr>
            <w:tcW w:w="3685" w:type="dxa"/>
            <w:gridSpan w:val="2"/>
          </w:tcPr>
          <w:p w:rsidR="006B6C5B" w:rsidRPr="006B6C5B" w:rsidRDefault="006B6C5B">
            <w:pPr>
              <w:pStyle w:val="ConsPlusNormal"/>
              <w:jc w:val="center"/>
            </w:pPr>
            <w:r w:rsidRPr="006B6C5B">
              <w:t>Сумма на год</w:t>
            </w:r>
          </w:p>
        </w:tc>
      </w:tr>
      <w:tr w:rsidR="006B6C5B" w:rsidRPr="006B6C5B">
        <w:tc>
          <w:tcPr>
            <w:tcW w:w="737" w:type="dxa"/>
            <w:vMerge/>
          </w:tcPr>
          <w:p w:rsidR="006B6C5B" w:rsidRPr="006B6C5B" w:rsidRDefault="006B6C5B"/>
        </w:tc>
        <w:tc>
          <w:tcPr>
            <w:tcW w:w="4649" w:type="dxa"/>
            <w:vMerge/>
          </w:tcPr>
          <w:p w:rsidR="006B6C5B" w:rsidRPr="006B6C5B" w:rsidRDefault="006B6C5B"/>
        </w:tc>
        <w:tc>
          <w:tcPr>
            <w:tcW w:w="1814" w:type="dxa"/>
          </w:tcPr>
          <w:p w:rsidR="006B6C5B" w:rsidRPr="006B6C5B" w:rsidRDefault="006B6C5B">
            <w:pPr>
              <w:pStyle w:val="ConsPlusNormal"/>
              <w:jc w:val="center"/>
            </w:pPr>
            <w:r w:rsidRPr="006B6C5B">
              <w:t>2021 год</w:t>
            </w:r>
          </w:p>
        </w:tc>
        <w:tc>
          <w:tcPr>
            <w:tcW w:w="1871" w:type="dxa"/>
          </w:tcPr>
          <w:p w:rsidR="006B6C5B" w:rsidRPr="006B6C5B" w:rsidRDefault="006B6C5B">
            <w:pPr>
              <w:pStyle w:val="ConsPlusNormal"/>
              <w:jc w:val="center"/>
            </w:pPr>
            <w:r w:rsidRPr="006B6C5B">
              <w:t>2022 год</w:t>
            </w:r>
          </w:p>
        </w:tc>
      </w:tr>
      <w:tr w:rsidR="006B6C5B" w:rsidRPr="006B6C5B">
        <w:tc>
          <w:tcPr>
            <w:tcW w:w="737" w:type="dxa"/>
          </w:tcPr>
          <w:p w:rsidR="006B6C5B" w:rsidRPr="006B6C5B" w:rsidRDefault="006B6C5B">
            <w:pPr>
              <w:pStyle w:val="ConsPlusNormal"/>
            </w:pPr>
            <w:r w:rsidRPr="006B6C5B">
              <w:t>1</w:t>
            </w:r>
          </w:p>
        </w:tc>
        <w:tc>
          <w:tcPr>
            <w:tcW w:w="4649" w:type="dxa"/>
          </w:tcPr>
          <w:p w:rsidR="006B6C5B" w:rsidRPr="006B6C5B" w:rsidRDefault="006B6C5B">
            <w:pPr>
              <w:pStyle w:val="ConsPlusNormal"/>
            </w:pPr>
            <w:r w:rsidRPr="006B6C5B">
              <w:t xml:space="preserve">Бюджетный кредит на финансирование мероприятий по осуществлению досрочного завоза продукции (товаров) в районы и населенные пункты на территории Ханты-Мансийского автономного округа - Югры с </w:t>
            </w:r>
            <w:r w:rsidRPr="006B6C5B">
              <w:lastRenderedPageBreak/>
              <w:t>ограниченными сроками завоза грузов из средств бюджета автономного округа на государственную финансовую поддержку досрочного завоза</w:t>
            </w:r>
          </w:p>
        </w:tc>
        <w:tc>
          <w:tcPr>
            <w:tcW w:w="1814" w:type="dxa"/>
          </w:tcPr>
          <w:p w:rsidR="006B6C5B" w:rsidRPr="006B6C5B" w:rsidRDefault="006B6C5B">
            <w:pPr>
              <w:pStyle w:val="ConsPlusNormal"/>
            </w:pPr>
            <w:r w:rsidRPr="006B6C5B">
              <w:lastRenderedPageBreak/>
              <w:t>-19922968,30</w:t>
            </w:r>
          </w:p>
        </w:tc>
        <w:tc>
          <w:tcPr>
            <w:tcW w:w="1871" w:type="dxa"/>
          </w:tcPr>
          <w:p w:rsidR="006B6C5B" w:rsidRPr="006B6C5B" w:rsidRDefault="006B6C5B">
            <w:pPr>
              <w:pStyle w:val="ConsPlusNormal"/>
            </w:pPr>
            <w:r w:rsidRPr="006B6C5B">
              <w:t>9561632,00</w:t>
            </w:r>
          </w:p>
        </w:tc>
      </w:tr>
      <w:tr w:rsidR="006B6C5B" w:rsidRPr="006B6C5B">
        <w:tc>
          <w:tcPr>
            <w:tcW w:w="737" w:type="dxa"/>
          </w:tcPr>
          <w:p w:rsidR="006B6C5B" w:rsidRPr="006B6C5B" w:rsidRDefault="006B6C5B">
            <w:pPr>
              <w:pStyle w:val="ConsPlusNormal"/>
            </w:pPr>
            <w:r w:rsidRPr="006B6C5B">
              <w:lastRenderedPageBreak/>
              <w:t>1.1</w:t>
            </w:r>
          </w:p>
        </w:tc>
        <w:tc>
          <w:tcPr>
            <w:tcW w:w="4649" w:type="dxa"/>
          </w:tcPr>
          <w:p w:rsidR="006B6C5B" w:rsidRPr="006B6C5B" w:rsidRDefault="006B6C5B">
            <w:pPr>
              <w:pStyle w:val="ConsPlusNormal"/>
            </w:pPr>
            <w:r w:rsidRPr="006B6C5B">
              <w:t>привлечение</w:t>
            </w:r>
          </w:p>
        </w:tc>
        <w:tc>
          <w:tcPr>
            <w:tcW w:w="1814" w:type="dxa"/>
          </w:tcPr>
          <w:p w:rsidR="006B6C5B" w:rsidRPr="006B6C5B" w:rsidRDefault="006B6C5B">
            <w:pPr>
              <w:pStyle w:val="ConsPlusNormal"/>
            </w:pPr>
            <w:r w:rsidRPr="006B6C5B">
              <w:t>418321331,00</w:t>
            </w:r>
          </w:p>
        </w:tc>
        <w:tc>
          <w:tcPr>
            <w:tcW w:w="1871" w:type="dxa"/>
          </w:tcPr>
          <w:p w:rsidR="006B6C5B" w:rsidRPr="006B6C5B" w:rsidRDefault="006B6C5B">
            <w:pPr>
              <w:pStyle w:val="ConsPlusNormal"/>
            </w:pPr>
            <w:r w:rsidRPr="006B6C5B">
              <w:t>435054184,00</w:t>
            </w:r>
          </w:p>
        </w:tc>
      </w:tr>
      <w:tr w:rsidR="006B6C5B" w:rsidRPr="006B6C5B">
        <w:tc>
          <w:tcPr>
            <w:tcW w:w="737" w:type="dxa"/>
          </w:tcPr>
          <w:p w:rsidR="006B6C5B" w:rsidRPr="006B6C5B" w:rsidRDefault="006B6C5B">
            <w:pPr>
              <w:pStyle w:val="ConsPlusNormal"/>
            </w:pPr>
            <w:r w:rsidRPr="006B6C5B">
              <w:t>1.2</w:t>
            </w:r>
          </w:p>
        </w:tc>
        <w:tc>
          <w:tcPr>
            <w:tcW w:w="4649" w:type="dxa"/>
          </w:tcPr>
          <w:p w:rsidR="006B6C5B" w:rsidRPr="006B6C5B" w:rsidRDefault="006B6C5B">
            <w:pPr>
              <w:pStyle w:val="ConsPlusNormal"/>
            </w:pPr>
            <w:r w:rsidRPr="006B6C5B">
              <w:t>погашение</w:t>
            </w:r>
          </w:p>
        </w:tc>
        <w:tc>
          <w:tcPr>
            <w:tcW w:w="1814" w:type="dxa"/>
          </w:tcPr>
          <w:p w:rsidR="006B6C5B" w:rsidRPr="006B6C5B" w:rsidRDefault="006B6C5B">
            <w:pPr>
              <w:pStyle w:val="ConsPlusNormal"/>
            </w:pPr>
            <w:r w:rsidRPr="006B6C5B">
              <w:t>438244299,30</w:t>
            </w:r>
          </w:p>
        </w:tc>
        <w:tc>
          <w:tcPr>
            <w:tcW w:w="1871" w:type="dxa"/>
          </w:tcPr>
          <w:p w:rsidR="006B6C5B" w:rsidRPr="006B6C5B" w:rsidRDefault="006B6C5B">
            <w:pPr>
              <w:pStyle w:val="ConsPlusNormal"/>
            </w:pPr>
            <w:r w:rsidRPr="006B6C5B">
              <w:t>425492552,00</w:t>
            </w:r>
          </w:p>
        </w:tc>
      </w:tr>
      <w:tr w:rsidR="006B6C5B" w:rsidRPr="006B6C5B">
        <w:tc>
          <w:tcPr>
            <w:tcW w:w="737" w:type="dxa"/>
          </w:tcPr>
          <w:p w:rsidR="006B6C5B" w:rsidRPr="006B6C5B" w:rsidRDefault="006B6C5B">
            <w:pPr>
              <w:pStyle w:val="ConsPlusNormal"/>
            </w:pPr>
          </w:p>
        </w:tc>
        <w:tc>
          <w:tcPr>
            <w:tcW w:w="4649" w:type="dxa"/>
          </w:tcPr>
          <w:p w:rsidR="006B6C5B" w:rsidRPr="006B6C5B" w:rsidRDefault="006B6C5B">
            <w:pPr>
              <w:pStyle w:val="ConsPlusNormal"/>
            </w:pPr>
            <w:r w:rsidRPr="006B6C5B">
              <w:t>Всего:</w:t>
            </w:r>
          </w:p>
        </w:tc>
        <w:tc>
          <w:tcPr>
            <w:tcW w:w="1814" w:type="dxa"/>
          </w:tcPr>
          <w:p w:rsidR="006B6C5B" w:rsidRPr="006B6C5B" w:rsidRDefault="006B6C5B">
            <w:pPr>
              <w:pStyle w:val="ConsPlusNormal"/>
            </w:pPr>
            <w:r w:rsidRPr="006B6C5B">
              <w:t>-19922968,30</w:t>
            </w:r>
          </w:p>
        </w:tc>
        <w:tc>
          <w:tcPr>
            <w:tcW w:w="1871" w:type="dxa"/>
          </w:tcPr>
          <w:p w:rsidR="006B6C5B" w:rsidRPr="006B6C5B" w:rsidRDefault="006B6C5B">
            <w:pPr>
              <w:pStyle w:val="ConsPlusNormal"/>
            </w:pPr>
            <w:r w:rsidRPr="006B6C5B">
              <w:t>9561632,00</w:t>
            </w:r>
          </w:p>
        </w:tc>
      </w:tr>
    </w:tbl>
    <w:p w:rsidR="006B6C5B" w:rsidRPr="006B6C5B" w:rsidRDefault="006B6C5B" w:rsidP="006B6C5B">
      <w:pPr>
        <w:pStyle w:val="ConsPlusNormal"/>
        <w:jc w:val="center"/>
      </w:pPr>
      <w:r w:rsidRPr="006B6C5B">
        <w:t>_________________________________</w:t>
      </w:r>
    </w:p>
    <w:p w:rsidR="006B6C5B" w:rsidRPr="006B6C5B" w:rsidRDefault="006B6C5B">
      <w:pPr>
        <w:pStyle w:val="ConsPlusNormal"/>
        <w:jc w:val="both"/>
      </w:pPr>
    </w:p>
    <w:p w:rsidR="006B6C5B" w:rsidRPr="006B6C5B" w:rsidRDefault="006B6C5B">
      <w:pPr>
        <w:pStyle w:val="ConsPlusNormal"/>
        <w:jc w:val="both"/>
      </w:pPr>
    </w:p>
    <w:p w:rsidR="006B6C5B" w:rsidRPr="006B6C5B" w:rsidRDefault="006B6C5B">
      <w:pPr>
        <w:pStyle w:val="ConsPlusNormal"/>
        <w:jc w:val="both"/>
      </w:pPr>
    </w:p>
    <w:p w:rsidR="006B6C5B" w:rsidRPr="006B6C5B" w:rsidRDefault="006B6C5B">
      <w:pPr>
        <w:pStyle w:val="ConsPlusNormal"/>
        <w:jc w:val="both"/>
      </w:pPr>
    </w:p>
    <w:p w:rsidR="009E6470" w:rsidRPr="006B6C5B" w:rsidRDefault="009E6470"/>
    <w:sectPr w:rsidR="009E6470" w:rsidRPr="006B6C5B" w:rsidSect="00D456A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C5B"/>
    <w:rsid w:val="00217ED9"/>
    <w:rsid w:val="00293C8A"/>
    <w:rsid w:val="004A6CF0"/>
    <w:rsid w:val="006B6C5B"/>
    <w:rsid w:val="009E6470"/>
    <w:rsid w:val="00D2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70347"/>
  <w15:chartTrackingRefBased/>
  <w15:docId w15:val="{9E27B001-EADA-43A2-8FFF-400FCCF9A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6C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6C5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DF8BE149436240F543CBF9FD9D3E3460C56568FE013D4B574F658FAC5E061B1C9F8E02658DD14938269F68AFBF61A2F58C5ABD7BF8EF0A3F313F6E2wDP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Смащенко Анна Владимировна</dc:creator>
  <cp:keywords/>
  <dc:description/>
  <cp:lastModifiedBy>Смащенко Анна Владимировна</cp:lastModifiedBy>
  <cp:revision>1</cp:revision>
  <dcterms:created xsi:type="dcterms:W3CDTF">2021-01-21T06:15:00Z</dcterms:created>
  <dcterms:modified xsi:type="dcterms:W3CDTF">2021-01-21T06:17:00Z</dcterms:modified>
</cp:coreProperties>
</file>